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C96BE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060FB73E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1701"/>
        <w:gridCol w:w="1560"/>
        <w:gridCol w:w="1134"/>
        <w:gridCol w:w="425"/>
        <w:gridCol w:w="992"/>
        <w:gridCol w:w="851"/>
        <w:gridCol w:w="1559"/>
      </w:tblGrid>
      <w:tr w:rsidR="004B0B6E" w14:paraId="71FB3B99" w14:textId="77777777" w:rsidTr="006A4D9A">
        <w:trPr>
          <w:cantSplit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395" w:type="dxa"/>
            <w:gridSpan w:val="3"/>
            <w:tcBorders>
              <w:top w:val="single" w:sz="8" w:space="0" w:color="auto"/>
            </w:tcBorders>
          </w:tcPr>
          <w:p w14:paraId="19443CCA" w14:textId="4F90AFBA" w:rsidR="004B0B6E" w:rsidRPr="00A41194" w:rsidRDefault="0033064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模式识别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578705ED" w14:textId="60A77020" w:rsidR="004B0B6E" w:rsidRPr="00A41194" w:rsidRDefault="00047134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047134">
              <w:rPr>
                <w:rFonts w:ascii="仿宋_GB2312" w:eastAsia="仿宋_GB2312" w:hAnsi="宋体"/>
                <w:sz w:val="28"/>
                <w:szCs w:val="28"/>
              </w:rPr>
              <w:t>DCS7202</w:t>
            </w:r>
          </w:p>
        </w:tc>
      </w:tr>
      <w:tr w:rsidR="004B0B6E" w14:paraId="62BCC7E2" w14:textId="77777777" w:rsidTr="006A4D9A">
        <w:trPr>
          <w:cantSplit/>
          <w:trHeight w:val="601"/>
        </w:trPr>
        <w:tc>
          <w:tcPr>
            <w:tcW w:w="1418" w:type="dxa"/>
            <w:tcBorders>
              <w:left w:val="single" w:sz="8" w:space="0" w:color="auto"/>
            </w:tcBorders>
          </w:tcPr>
          <w:p w14:paraId="4E2A490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222" w:type="dxa"/>
            <w:gridSpan w:val="7"/>
            <w:tcBorders>
              <w:right w:val="single" w:sz="8" w:space="0" w:color="auto"/>
            </w:tcBorders>
          </w:tcPr>
          <w:p w14:paraId="69F4786C" w14:textId="22928514" w:rsidR="004B0B6E" w:rsidRPr="00A41194" w:rsidRDefault="00330643" w:rsidP="00806137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Pattern recognition</w:t>
            </w:r>
          </w:p>
        </w:tc>
      </w:tr>
      <w:tr w:rsidR="004B0B6E" w14:paraId="0762D32D" w14:textId="77777777" w:rsidTr="006A4D9A">
        <w:trPr>
          <w:cantSplit/>
          <w:trHeight w:val="341"/>
        </w:trPr>
        <w:tc>
          <w:tcPr>
            <w:tcW w:w="1418" w:type="dxa"/>
            <w:tcBorders>
              <w:left w:val="single" w:sz="8" w:space="0" w:color="auto"/>
            </w:tcBorders>
          </w:tcPr>
          <w:p w14:paraId="7F4D249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812" w:type="dxa"/>
            <w:gridSpan w:val="5"/>
          </w:tcPr>
          <w:p w14:paraId="4D814F28" w14:textId="6CB2AA16" w:rsidR="004B0B6E" w:rsidRPr="00A41194" w:rsidRDefault="00330643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宋体"/>
                <w:sz w:val="28"/>
                <w:szCs w:val="28"/>
              </w:rPr>
              <w:t>4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    其中实验课：</w:t>
            </w:r>
            <w:r>
              <w:rPr>
                <w:rFonts w:ascii="仿宋_GB2312" w:eastAsia="仿宋_GB2312" w:hAnsi="宋体"/>
                <w:sz w:val="28"/>
                <w:szCs w:val="28"/>
              </w:rPr>
              <w:t>0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851" w:type="dxa"/>
          </w:tcPr>
          <w:p w14:paraId="74C6821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559" w:type="dxa"/>
            <w:tcBorders>
              <w:right w:val="single" w:sz="8" w:space="0" w:color="auto"/>
            </w:tcBorders>
          </w:tcPr>
          <w:p w14:paraId="7E791D37" w14:textId="1D34105F" w:rsidR="004B0B6E" w:rsidRPr="00A41194" w:rsidRDefault="0033064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3</w:t>
            </w:r>
          </w:p>
        </w:tc>
      </w:tr>
      <w:tr w:rsidR="004B0B6E" w14:paraId="31D162D7" w14:textId="77777777" w:rsidTr="006A4D9A">
        <w:trPr>
          <w:cantSplit/>
        </w:trPr>
        <w:tc>
          <w:tcPr>
            <w:tcW w:w="1418" w:type="dxa"/>
            <w:tcBorders>
              <w:left w:val="single" w:sz="8" w:space="0" w:color="auto"/>
            </w:tcBorders>
          </w:tcPr>
          <w:p w14:paraId="754C132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701" w:type="dxa"/>
          </w:tcPr>
          <w:p w14:paraId="0286B228" w14:textId="67F18364" w:rsidR="004B0B6E" w:rsidRPr="00A41194" w:rsidRDefault="00806137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046D6201" w14:textId="01B160F1" w:rsidR="004B0B6E" w:rsidRPr="00A41194" w:rsidRDefault="004B0B6E" w:rsidP="00602D55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 w14:paraId="7355800D" w14:textId="059B5466" w:rsidR="00806137" w:rsidRPr="00A41194" w:rsidRDefault="00330643" w:rsidP="00806137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郑慧诚</w:t>
            </w:r>
          </w:p>
        </w:tc>
        <w:tc>
          <w:tcPr>
            <w:tcW w:w="1417" w:type="dxa"/>
            <w:gridSpan w:val="2"/>
          </w:tcPr>
          <w:p w14:paraId="321E72B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</w:tcPr>
          <w:p w14:paraId="5522C44B" w14:textId="5BE3509F" w:rsidR="004B0B6E" w:rsidRPr="00A41194" w:rsidRDefault="00330643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2"/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必修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602D55" w14:paraId="06410E0A" w14:textId="77777777" w:rsidTr="006A4D9A">
        <w:trPr>
          <w:cantSplit/>
        </w:trPr>
        <w:tc>
          <w:tcPr>
            <w:tcW w:w="1418" w:type="dxa"/>
            <w:tcBorders>
              <w:left w:val="single" w:sz="8" w:space="0" w:color="auto"/>
            </w:tcBorders>
          </w:tcPr>
          <w:p w14:paraId="70E86B5D" w14:textId="6D16D44D" w:rsidR="00602D55" w:rsidRPr="00A41194" w:rsidRDefault="00602D55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222" w:type="dxa"/>
            <w:gridSpan w:val="7"/>
            <w:tcBorders>
              <w:right w:val="single" w:sz="8" w:space="0" w:color="auto"/>
            </w:tcBorders>
          </w:tcPr>
          <w:p w14:paraId="1F6BD116" w14:textId="253CE250" w:rsidR="00602D55" w:rsidRPr="00A41194" w:rsidRDefault="00330643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郑慧诚</w:t>
            </w:r>
          </w:p>
        </w:tc>
      </w:tr>
      <w:tr w:rsidR="004B0B6E" w14:paraId="345325B5" w14:textId="77777777" w:rsidTr="006A4D9A">
        <w:trPr>
          <w:cantSplit/>
        </w:trPr>
        <w:tc>
          <w:tcPr>
            <w:tcW w:w="1418" w:type="dxa"/>
            <w:tcBorders>
              <w:left w:val="single" w:sz="8" w:space="0" w:color="auto"/>
            </w:tcBorders>
          </w:tcPr>
          <w:p w14:paraId="48C993AB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222" w:type="dxa"/>
            <w:gridSpan w:val="7"/>
            <w:tcBorders>
              <w:right w:val="single" w:sz="8" w:space="0" w:color="auto"/>
            </w:tcBorders>
          </w:tcPr>
          <w:p w14:paraId="7832DE7C" w14:textId="6DA1221E" w:rsidR="004B0B6E" w:rsidRDefault="005077B4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="00330643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2"/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6E64EE0B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B0B6E" w14:paraId="5432CDCA" w14:textId="77777777" w:rsidTr="006A4D9A">
        <w:trPr>
          <w:cantSplit/>
          <w:trHeight w:val="424"/>
        </w:trPr>
        <w:tc>
          <w:tcPr>
            <w:tcW w:w="1418" w:type="dxa"/>
            <w:tcBorders>
              <w:left w:val="single" w:sz="8" w:space="0" w:color="auto"/>
            </w:tcBorders>
          </w:tcPr>
          <w:p w14:paraId="74DA5995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261" w:type="dxa"/>
            <w:gridSpan w:val="2"/>
          </w:tcPr>
          <w:p w14:paraId="77AB983F" w14:textId="12D8A0DF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 w14:paraId="0CFC91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</w:tcPr>
          <w:p w14:paraId="5057D27C" w14:textId="59A6CC70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</w:p>
        </w:tc>
      </w:tr>
      <w:tr w:rsidR="004B0B6E" w14:paraId="3AE0989B" w14:textId="77777777" w:rsidTr="006A4D9A">
        <w:trPr>
          <w:cantSplit/>
          <w:trHeight w:val="391"/>
        </w:trPr>
        <w:tc>
          <w:tcPr>
            <w:tcW w:w="1418" w:type="dxa"/>
            <w:tcBorders>
              <w:left w:val="single" w:sz="8" w:space="0" w:color="auto"/>
            </w:tcBorders>
          </w:tcPr>
          <w:p w14:paraId="3C0DAA0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222" w:type="dxa"/>
            <w:gridSpan w:val="7"/>
            <w:tcBorders>
              <w:right w:val="single" w:sz="8" w:space="0" w:color="auto"/>
            </w:tcBorders>
          </w:tcPr>
          <w:p w14:paraId="7341B599" w14:textId="4131A7BB" w:rsidR="004B0B6E" w:rsidRPr="00A41194" w:rsidRDefault="0033064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考查</w:t>
            </w:r>
          </w:p>
        </w:tc>
      </w:tr>
      <w:tr w:rsidR="004B0B6E" w14:paraId="1ED25B66" w14:textId="77777777" w:rsidTr="006A4D9A">
        <w:trPr>
          <w:cantSplit/>
          <w:trHeight w:val="357"/>
        </w:trPr>
        <w:tc>
          <w:tcPr>
            <w:tcW w:w="1418" w:type="dxa"/>
            <w:tcBorders>
              <w:left w:val="single" w:sz="8" w:space="0" w:color="auto"/>
            </w:tcBorders>
          </w:tcPr>
          <w:p w14:paraId="554B4D0C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222" w:type="dxa"/>
            <w:gridSpan w:val="7"/>
            <w:tcBorders>
              <w:right w:val="single" w:sz="8" w:space="0" w:color="auto"/>
            </w:tcBorders>
          </w:tcPr>
          <w:p w14:paraId="44D79DED" w14:textId="0C135AC5" w:rsidR="004B0B6E" w:rsidRPr="00A41194" w:rsidRDefault="0033064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微积分、线性代数、概率论与数理统计、程序设计（Python、C++等）</w:t>
            </w:r>
          </w:p>
        </w:tc>
      </w:tr>
      <w:tr w:rsidR="004B0B6E" w14:paraId="6A0E18A2" w14:textId="77777777" w:rsidTr="00B31911">
        <w:trPr>
          <w:cantSplit/>
          <w:trHeight w:val="510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07092AC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435941AD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2395DC4" w14:textId="5206CDF0" w:rsidR="004B0B6E" w:rsidRDefault="006A4D9A" w:rsidP="006A4D9A">
            <w:pPr>
              <w:spacing w:line="500" w:lineRule="exact"/>
              <w:ind w:firstLine="555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学生通过学习，应</w:t>
            </w:r>
            <w:r w:rsidR="00CE0A80" w:rsidRPr="00CE0A80">
              <w:rPr>
                <w:rFonts w:ascii="仿宋_GB2312" w:eastAsia="仿宋_GB2312" w:hAnsi="宋体" w:hint="eastAsia"/>
                <w:sz w:val="28"/>
                <w:szCs w:val="28"/>
              </w:rPr>
              <w:t>掌握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模式识别的基本概念、基本原理和基本方法，包括</w:t>
            </w:r>
            <w:r w:rsidR="00CE0A80" w:rsidRPr="00CE0A80">
              <w:rPr>
                <w:rFonts w:ascii="仿宋_GB2312" w:eastAsia="仿宋_GB2312" w:hAnsi="宋体" w:hint="eastAsia"/>
                <w:sz w:val="28"/>
                <w:szCs w:val="28"/>
              </w:rPr>
              <w:t>贝叶斯决策理论、</w:t>
            </w:r>
            <w:r w:rsidR="00FB2677">
              <w:rPr>
                <w:rFonts w:ascii="仿宋_GB2312" w:eastAsia="仿宋_GB2312" w:hAnsi="宋体" w:hint="eastAsia"/>
                <w:sz w:val="28"/>
                <w:szCs w:val="28"/>
              </w:rPr>
              <w:t>参数</w:t>
            </w:r>
            <w:r w:rsidR="00CE0A80" w:rsidRPr="00CE0A80">
              <w:rPr>
                <w:rFonts w:ascii="仿宋_GB2312" w:eastAsia="仿宋_GB2312" w:hAnsi="宋体" w:hint="eastAsia"/>
                <w:sz w:val="28"/>
                <w:szCs w:val="28"/>
              </w:rPr>
              <w:t>估计、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线性</w:t>
            </w:r>
            <w:r w:rsidR="00FB2677">
              <w:rPr>
                <w:rFonts w:ascii="仿宋_GB2312" w:eastAsia="仿宋_GB2312" w:hAnsi="宋体" w:hint="eastAsia"/>
                <w:sz w:val="28"/>
                <w:szCs w:val="28"/>
              </w:rPr>
              <w:t>判别函数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CE0A80" w:rsidRPr="00CE0A80">
              <w:rPr>
                <w:rFonts w:ascii="仿宋_GB2312" w:eastAsia="仿宋_GB2312" w:hAnsi="宋体" w:hint="eastAsia"/>
                <w:sz w:val="28"/>
                <w:szCs w:val="28"/>
              </w:rPr>
              <w:t>人工神经网络等。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在此基础上，</w:t>
            </w:r>
            <w:r w:rsidR="00CE0A80" w:rsidRPr="00CE0A80">
              <w:rPr>
                <w:rFonts w:ascii="仿宋_GB2312" w:eastAsia="仿宋_GB2312" w:hAnsi="宋体" w:hint="eastAsia"/>
                <w:sz w:val="28"/>
                <w:szCs w:val="28"/>
              </w:rPr>
              <w:t>培养学生利用模式识别方法解决本专业和相关领域实际问题的能力。</w:t>
            </w:r>
          </w:p>
          <w:p w14:paraId="7DCF12D3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C1214B4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50AD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7B879744" w14:textId="77777777" w:rsidTr="00B31911">
        <w:trPr>
          <w:cantSplit/>
          <w:trHeight w:val="991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39D3FCA8" w14:textId="17C7275F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4E3E16B7" w14:textId="3EFA54F4" w:rsidR="000B3368" w:rsidRDefault="000B3368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499F2C1" w14:textId="525C797F" w:rsidR="000B3368" w:rsidRDefault="00B15465" w:rsidP="00F74CE9">
            <w:pPr>
              <w:spacing w:line="500" w:lineRule="exact"/>
              <w:ind w:firstLine="555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</w:t>
            </w:r>
            <w:r w:rsidR="000B3368" w:rsidRPr="000B3368">
              <w:rPr>
                <w:rFonts w:ascii="仿宋_GB2312" w:eastAsia="仿宋_GB2312" w:hAnsi="宋体" w:hint="eastAsia"/>
                <w:sz w:val="28"/>
                <w:szCs w:val="28"/>
              </w:rPr>
              <w:t>课程着重介绍模式识别的基本概念、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基本原理和基本犯法</w:t>
            </w:r>
            <w:r w:rsidR="000B3368" w:rsidRPr="000B3368">
              <w:rPr>
                <w:rFonts w:ascii="仿宋_GB2312" w:eastAsia="仿宋_GB2312" w:hAnsi="宋体" w:hint="eastAsia"/>
                <w:sz w:val="28"/>
                <w:szCs w:val="28"/>
              </w:rPr>
              <w:t>等，为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分析和</w:t>
            </w:r>
            <w:r w:rsidR="000B3368" w:rsidRPr="000B3368">
              <w:rPr>
                <w:rFonts w:ascii="仿宋_GB2312" w:eastAsia="仿宋_GB2312" w:hAnsi="宋体" w:hint="eastAsia"/>
                <w:sz w:val="28"/>
                <w:szCs w:val="28"/>
              </w:rPr>
              <w:t>设计模式识别系统、从事相关工作奠定基础。</w:t>
            </w:r>
            <w:r w:rsidR="00ED519F" w:rsidRPr="00ED519F">
              <w:rPr>
                <w:rFonts w:ascii="仿宋_GB2312" w:eastAsia="仿宋_GB2312" w:hAnsi="宋体" w:hint="eastAsia"/>
                <w:sz w:val="28"/>
                <w:szCs w:val="28"/>
              </w:rPr>
              <w:t>学生通过学习应掌握模式识别的基本概念、原理和方法，</w:t>
            </w:r>
            <w:r w:rsidR="00ED519F">
              <w:rPr>
                <w:rFonts w:ascii="仿宋_GB2312" w:eastAsia="仿宋_GB2312" w:hAnsi="宋体" w:hint="eastAsia"/>
                <w:sz w:val="28"/>
                <w:szCs w:val="28"/>
              </w:rPr>
              <w:t>并能理论联系实际，</w:t>
            </w:r>
            <w:r w:rsidR="00ED519F" w:rsidRPr="00ED519F">
              <w:rPr>
                <w:rFonts w:ascii="仿宋_GB2312" w:eastAsia="仿宋_GB2312" w:hAnsi="宋体" w:hint="eastAsia"/>
                <w:sz w:val="28"/>
                <w:szCs w:val="28"/>
              </w:rPr>
              <w:t>利用</w:t>
            </w:r>
            <w:r w:rsidR="00ED519F">
              <w:rPr>
                <w:rFonts w:ascii="仿宋_GB2312" w:eastAsia="仿宋_GB2312" w:hAnsi="宋体" w:hint="eastAsia"/>
                <w:sz w:val="28"/>
                <w:szCs w:val="28"/>
              </w:rPr>
              <w:t>其中的</w:t>
            </w:r>
            <w:r w:rsidR="00ED519F" w:rsidRPr="00ED519F">
              <w:rPr>
                <w:rFonts w:ascii="仿宋_GB2312" w:eastAsia="仿宋_GB2312" w:hAnsi="宋体" w:hint="eastAsia"/>
                <w:sz w:val="28"/>
                <w:szCs w:val="28"/>
              </w:rPr>
              <w:t>方法解决本专业和相关领域实际问题。</w:t>
            </w:r>
            <w:r w:rsidR="004519B4">
              <w:rPr>
                <w:rFonts w:ascii="仿宋_GB2312" w:eastAsia="仿宋_GB2312" w:hAnsi="宋体" w:hint="eastAsia"/>
                <w:sz w:val="28"/>
                <w:szCs w:val="28"/>
              </w:rPr>
              <w:t>教学过程中</w:t>
            </w:r>
            <w:r w:rsidR="007C0475">
              <w:rPr>
                <w:rFonts w:ascii="仿宋_GB2312" w:eastAsia="仿宋_GB2312" w:hAnsi="宋体" w:hint="eastAsia"/>
                <w:sz w:val="28"/>
                <w:szCs w:val="28"/>
              </w:rPr>
              <w:t>将根据具体实际引入相关应用案例，特别介绍我国在相关领域的发展，展示</w:t>
            </w:r>
            <w:r w:rsidR="004519B4">
              <w:rPr>
                <w:rFonts w:ascii="仿宋_GB2312" w:eastAsia="仿宋_GB2312" w:hAnsi="宋体" w:hint="eastAsia"/>
                <w:sz w:val="28"/>
                <w:szCs w:val="28"/>
              </w:rPr>
              <w:t>相关学科</w:t>
            </w:r>
            <w:r w:rsidR="007C0475">
              <w:rPr>
                <w:rFonts w:ascii="仿宋_GB2312" w:eastAsia="仿宋_GB2312" w:hAnsi="宋体" w:hint="eastAsia"/>
                <w:sz w:val="28"/>
                <w:szCs w:val="28"/>
              </w:rPr>
              <w:t>在创新驱动发展中的重要意义。</w:t>
            </w:r>
          </w:p>
          <w:p w14:paraId="1C93E1A0" w14:textId="3C1016C5" w:rsidR="004B0B6E" w:rsidRDefault="009A2DA1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9A2DA1">
              <w:rPr>
                <w:rFonts w:ascii="仿宋_GB2312" w:eastAsia="仿宋_GB2312" w:hAnsi="宋体" w:hint="eastAsia"/>
                <w:sz w:val="28"/>
                <w:szCs w:val="28"/>
              </w:rPr>
              <w:t>第1章 绪论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="00B73D95" w:rsidRPr="00B73D95">
              <w:rPr>
                <w:rFonts w:ascii="仿宋_GB2312" w:eastAsia="仿宋_GB2312" w:hAnsi="宋体" w:hint="eastAsia"/>
                <w:sz w:val="28"/>
                <w:szCs w:val="28"/>
              </w:rPr>
              <w:t>模式识别</w:t>
            </w:r>
            <w:r w:rsidR="00B73D95">
              <w:rPr>
                <w:rFonts w:ascii="仿宋_GB2312" w:eastAsia="仿宋_GB2312" w:hAnsi="宋体" w:hint="eastAsia"/>
                <w:sz w:val="28"/>
                <w:szCs w:val="28"/>
              </w:rPr>
              <w:t>基本概念、系统组成</w:t>
            </w:r>
            <w:r w:rsidR="00B73D95" w:rsidRPr="00B73D95">
              <w:rPr>
                <w:rFonts w:ascii="仿宋_GB2312" w:eastAsia="仿宋_GB2312" w:hAnsi="宋体" w:hint="eastAsia"/>
                <w:sz w:val="28"/>
                <w:szCs w:val="28"/>
              </w:rPr>
              <w:t>与设计过程</w:t>
            </w:r>
            <w:r w:rsidR="00B73D95"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14:paraId="5288320B" w14:textId="77777777" w:rsidR="00B73D95" w:rsidRDefault="00B73D95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第2章 贝叶斯决策论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贝叶斯决策论——连续特征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最小误差率分类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分类器、判别函数及判定面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正态密度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正态分布的判别函数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贝叶斯决策论——离散特征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贝叶斯置信网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14:paraId="752B9592" w14:textId="37529FC8" w:rsidR="00B73D95" w:rsidRDefault="00B73D95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第3章</w:t>
            </w:r>
            <w:r w:rsidR="008B224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似然估计和贝叶斯参数估计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="00001962">
              <w:rPr>
                <w:rFonts w:ascii="仿宋_GB2312" w:eastAsia="仿宋_GB2312" w:hAnsi="宋体" w:hint="eastAsia"/>
                <w:sz w:val="28"/>
                <w:szCs w:val="28"/>
              </w:rPr>
              <w:t>最大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似然估计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贝叶斯估计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贝叶斯参数估计</w:t>
            </w:r>
            <w:r w:rsidR="00001962">
              <w:rPr>
                <w:rFonts w:ascii="仿宋_GB2312" w:eastAsia="仿宋_GB2312" w:hAnsi="宋体" w:hint="eastAsia"/>
                <w:sz w:val="28"/>
                <w:szCs w:val="28"/>
              </w:rPr>
              <w:t>——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高斯情况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贝叶斯参数估计</w:t>
            </w:r>
            <w:r w:rsidR="00001962">
              <w:rPr>
                <w:rFonts w:ascii="仿宋_GB2312" w:eastAsia="仿宋_GB2312" w:hAnsi="宋体" w:hint="eastAsia"/>
                <w:sz w:val="28"/>
                <w:szCs w:val="28"/>
              </w:rPr>
              <w:t>——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一般理论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维数问题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成分分析和判别函数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期望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最大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化算法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隐马尔可夫模型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14:paraId="2FB28E41" w14:textId="42D10780" w:rsidR="00B73D95" w:rsidRDefault="00B73D95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第4章</w:t>
            </w:r>
            <w:r w:rsidR="008B224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非参数技术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概率密度的估计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Parzen窗方法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30161B">
              <w:rPr>
                <w:rFonts w:ascii="仿宋_GB2312" w:eastAsia="仿宋_GB2312" w:hAnsi="宋体" w:hint="eastAsia"/>
                <w:sz w:val="28"/>
                <w:szCs w:val="28"/>
              </w:rPr>
              <w:t>k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n</w:t>
            </w:r>
            <w:r w:rsidR="0030161B">
              <w:rPr>
                <w:rFonts w:ascii="仿宋_GB2312" w:eastAsia="仿宋_GB2312" w:hAnsi="宋体"/>
                <w:sz w:val="28"/>
                <w:szCs w:val="28"/>
              </w:rPr>
              <w:t>-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近邻估计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30161B">
              <w:rPr>
                <w:rFonts w:ascii="仿宋_GB2312" w:eastAsia="仿宋_GB2312" w:hAnsi="宋体" w:hint="eastAsia"/>
                <w:sz w:val="28"/>
                <w:szCs w:val="28"/>
              </w:rPr>
              <w:t>最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近邻规则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距离度量和</w:t>
            </w:r>
            <w:r w:rsidR="0030161B">
              <w:rPr>
                <w:rFonts w:ascii="仿宋_GB2312" w:eastAsia="仿宋_GB2312" w:hAnsi="宋体" w:hint="eastAsia"/>
                <w:sz w:val="28"/>
                <w:szCs w:val="28"/>
              </w:rPr>
              <w:t>最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近邻分类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14:paraId="7EF239A8" w14:textId="16304A8D" w:rsidR="00B73D95" w:rsidRDefault="00B73D95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第5章</w:t>
            </w:r>
            <w:r w:rsidR="008B224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线性判别函数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线性判别函数和判定面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广义线性判别函数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两类线性可分的情况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感知器准则函数小化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松弛算法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不可分的情况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、最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小平方误差方法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Ho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-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Kashyap算法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支持向量机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3D95">
              <w:rPr>
                <w:rFonts w:ascii="仿宋_GB2312" w:eastAsia="仿宋_GB2312" w:hAnsi="宋体" w:hint="eastAsia"/>
                <w:sz w:val="28"/>
                <w:szCs w:val="28"/>
              </w:rPr>
              <w:t>推广到多类问题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14:paraId="454F2EEE" w14:textId="06C94396" w:rsidR="00B73D95" w:rsidRDefault="008B224E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第6章 多层神经网络：前馈运算和分类、反向传播算法、误差曲面、反向传播作为特征映射、反向传播、贝叶斯理论及概率、改进反向传播的一些实用技术、深度神经网络简介</w:t>
            </w:r>
            <w:r w:rsidR="00DF0600"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14:paraId="194BD6F0" w14:textId="77777777" w:rsidR="008B224E" w:rsidRDefault="00DF0600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第8章 非度量方法：判定树、C</w:t>
            </w:r>
            <w:r>
              <w:rPr>
                <w:rFonts w:ascii="仿宋_GB2312" w:eastAsia="仿宋_GB2312" w:hAnsi="宋体"/>
                <w:sz w:val="28"/>
                <w:szCs w:val="28"/>
              </w:rPr>
              <w:t>ART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、串的识别；</w:t>
            </w:r>
          </w:p>
          <w:p w14:paraId="6DFE9E16" w14:textId="77777777" w:rsidR="00DF0600" w:rsidRDefault="00DF0600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第9章 独立于算法的机器学习：没有天生优越的分类器、偏差和方差、分类器设计中的重采样技术；</w:t>
            </w:r>
          </w:p>
          <w:p w14:paraId="7AFDF407" w14:textId="170166C2" w:rsidR="00DF0600" w:rsidRPr="00D13BE0" w:rsidRDefault="00DF0600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第10章 无监督学习和聚类：混合密度和可辨识性、最大似然估计、对混合正态密度的应用、无监督贝叶斯学习、数据描述和聚类。</w:t>
            </w:r>
          </w:p>
        </w:tc>
      </w:tr>
      <w:tr w:rsidR="004B0B6E" w14:paraId="7044AC26" w14:textId="77777777" w:rsidTr="006A4D9A">
        <w:trPr>
          <w:cantSplit/>
          <w:trHeight w:val="1229"/>
        </w:trPr>
        <w:tc>
          <w:tcPr>
            <w:tcW w:w="1418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教材及主要参考书目、文献与资料</w:t>
            </w:r>
          </w:p>
        </w:tc>
        <w:tc>
          <w:tcPr>
            <w:tcW w:w="8222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57F2E3ED" w14:textId="77777777" w:rsidR="00330643" w:rsidRPr="00330643" w:rsidRDefault="00330643" w:rsidP="00330643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基本教材：</w:t>
            </w:r>
          </w:p>
          <w:p w14:paraId="1C1EE08E" w14:textId="034AAC20" w:rsidR="00330643" w:rsidRPr="00330643" w:rsidRDefault="00330643" w:rsidP="00330643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[1] 模式分类（第二版），R. O. Duda，P. E. Hart，D. G. Stork著，李宏东，姚天翔等译， 机械工业出版社,</w:t>
            </w:r>
            <w:r>
              <w:rPr>
                <w:rFonts w:ascii="仿宋_GB2312" w:eastAsia="仿宋_GB2312" w:hAnsi="宋体"/>
                <w:sz w:val="28"/>
                <w:szCs w:val="28"/>
              </w:rPr>
              <w:t>ISBN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 w:rsidRPr="00330643">
              <w:rPr>
                <w:rFonts w:ascii="仿宋_GB2312" w:eastAsia="仿宋_GB2312" w:hAnsi="宋体"/>
                <w:sz w:val="28"/>
                <w:szCs w:val="28"/>
              </w:rPr>
              <w:t>9787111704287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Ansi="宋体"/>
                <w:sz w:val="28"/>
                <w:szCs w:val="28"/>
              </w:rPr>
              <w:t>22</w:t>
            </w:r>
          </w:p>
          <w:p w14:paraId="679958D0" w14:textId="77777777" w:rsidR="00330643" w:rsidRPr="00330643" w:rsidRDefault="00330643" w:rsidP="00330643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参考书：</w:t>
            </w:r>
          </w:p>
          <w:p w14:paraId="00F10A5E" w14:textId="2CC21817" w:rsidR="00330643" w:rsidRPr="00330643" w:rsidRDefault="00330643" w:rsidP="00330643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[1] 模式识别，吴建鑫著，机械工业出版社，</w:t>
            </w:r>
            <w:r w:rsidR="0021248F" w:rsidRPr="0021248F">
              <w:rPr>
                <w:rFonts w:ascii="仿宋_GB2312" w:eastAsia="仿宋_GB2312" w:hAnsi="宋体" w:hint="eastAsia"/>
                <w:sz w:val="28"/>
                <w:szCs w:val="28"/>
              </w:rPr>
              <w:t>ISBN：9787111643890</w:t>
            </w:r>
            <w:r w:rsidR="0021248F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2020</w:t>
            </w:r>
          </w:p>
          <w:p w14:paraId="3A2773B8" w14:textId="2D9634B4" w:rsidR="00330643" w:rsidRPr="00330643" w:rsidRDefault="00330643" w:rsidP="00330643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[2] 模式识别（第四版），S. Theodoridis等著，李晶皎 等译，电子工业出版社，</w:t>
            </w:r>
            <w:r w:rsidR="0021248F" w:rsidRPr="0021248F">
              <w:rPr>
                <w:rFonts w:ascii="仿宋_GB2312" w:eastAsia="仿宋_GB2312" w:hAnsi="宋体" w:hint="eastAsia"/>
                <w:sz w:val="28"/>
                <w:szCs w:val="28"/>
              </w:rPr>
              <w:t xml:space="preserve">ISBN：9787121301100 </w:t>
            </w:r>
            <w:r w:rsidR="0021248F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2016</w:t>
            </w:r>
          </w:p>
          <w:p w14:paraId="24DA92F6" w14:textId="6C19A2A4" w:rsidR="004B0B6E" w:rsidRPr="00A41194" w:rsidRDefault="00330643" w:rsidP="00330643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[3] 模式识别（第</w:t>
            </w:r>
            <w:r w:rsidR="0021248F">
              <w:rPr>
                <w:rFonts w:ascii="仿宋_GB2312" w:eastAsia="仿宋_GB2312" w:hAnsi="宋体" w:hint="eastAsia"/>
                <w:sz w:val="28"/>
                <w:szCs w:val="28"/>
              </w:rPr>
              <w:t>四</w:t>
            </w: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版），张学工</w:t>
            </w:r>
            <w:r w:rsidR="0021248F">
              <w:rPr>
                <w:rFonts w:ascii="仿宋_GB2312" w:eastAsia="仿宋_GB2312" w:hAnsi="宋体" w:hint="eastAsia"/>
                <w:sz w:val="28"/>
                <w:szCs w:val="28"/>
              </w:rPr>
              <w:t>等</w:t>
            </w: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著，清华大学出版社，</w:t>
            </w:r>
            <w:r w:rsidR="0021248F" w:rsidRPr="0021248F">
              <w:rPr>
                <w:rFonts w:ascii="仿宋_GB2312" w:eastAsia="仿宋_GB2312" w:hAnsi="宋体" w:hint="eastAsia"/>
                <w:sz w:val="28"/>
                <w:szCs w:val="28"/>
              </w:rPr>
              <w:t>ISBN：9787302587750</w:t>
            </w:r>
            <w:r w:rsidR="0021248F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Pr="00330643"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  <w:r w:rsidR="0021248F"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</w:tr>
    </w:tbl>
    <w:p w14:paraId="158D2445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C7B81" w14:textId="77777777" w:rsidR="00D04E21" w:rsidRDefault="00D04E21">
      <w:r>
        <w:separator/>
      </w:r>
    </w:p>
  </w:endnote>
  <w:endnote w:type="continuationSeparator" w:id="0">
    <w:p w14:paraId="19F9A60F" w14:textId="77777777" w:rsidR="00D04E21" w:rsidRDefault="00D0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F4FF" w14:textId="77777777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9E622" w14:textId="77777777" w:rsidR="00D04E21" w:rsidRDefault="00D04E21">
      <w:r>
        <w:separator/>
      </w:r>
    </w:p>
  </w:footnote>
  <w:footnote w:type="continuationSeparator" w:id="0">
    <w:p w14:paraId="22ECF868" w14:textId="77777777" w:rsidR="00D04E21" w:rsidRDefault="00D04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6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0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3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16613024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6221922">
    <w:abstractNumId w:val="15"/>
  </w:num>
  <w:num w:numId="3" w16cid:durableId="878738740">
    <w:abstractNumId w:val="19"/>
  </w:num>
  <w:num w:numId="4" w16cid:durableId="1482694625">
    <w:abstractNumId w:val="24"/>
  </w:num>
  <w:num w:numId="5" w16cid:durableId="48116335">
    <w:abstractNumId w:val="4"/>
  </w:num>
  <w:num w:numId="6" w16cid:durableId="1840583526">
    <w:abstractNumId w:val="8"/>
  </w:num>
  <w:num w:numId="7" w16cid:durableId="821850868">
    <w:abstractNumId w:val="18"/>
  </w:num>
  <w:num w:numId="8" w16cid:durableId="1686856785">
    <w:abstractNumId w:val="20"/>
  </w:num>
  <w:num w:numId="9" w16cid:durableId="826476978">
    <w:abstractNumId w:val="0"/>
  </w:num>
  <w:num w:numId="10" w16cid:durableId="1732075311">
    <w:abstractNumId w:val="21"/>
  </w:num>
  <w:num w:numId="11" w16cid:durableId="63377424">
    <w:abstractNumId w:val="7"/>
  </w:num>
  <w:num w:numId="12" w16cid:durableId="922102473">
    <w:abstractNumId w:val="11"/>
  </w:num>
  <w:num w:numId="13" w16cid:durableId="297951770">
    <w:abstractNumId w:val="1"/>
  </w:num>
  <w:num w:numId="14" w16cid:durableId="280839543">
    <w:abstractNumId w:val="16"/>
  </w:num>
  <w:num w:numId="15" w16cid:durableId="2070226098">
    <w:abstractNumId w:val="5"/>
  </w:num>
  <w:num w:numId="16" w16cid:durableId="1166164305">
    <w:abstractNumId w:val="9"/>
  </w:num>
  <w:num w:numId="17" w16cid:durableId="1305694374">
    <w:abstractNumId w:val="13"/>
  </w:num>
  <w:num w:numId="18" w16cid:durableId="1615214025">
    <w:abstractNumId w:val="23"/>
  </w:num>
  <w:num w:numId="19" w16cid:durableId="112791042">
    <w:abstractNumId w:val="3"/>
  </w:num>
  <w:num w:numId="20" w16cid:durableId="28796387">
    <w:abstractNumId w:val="17"/>
  </w:num>
  <w:num w:numId="21" w16cid:durableId="703867542">
    <w:abstractNumId w:val="6"/>
  </w:num>
  <w:num w:numId="22" w16cid:durableId="1049501621">
    <w:abstractNumId w:val="2"/>
  </w:num>
  <w:num w:numId="23" w16cid:durableId="824971787">
    <w:abstractNumId w:val="22"/>
  </w:num>
  <w:num w:numId="24" w16cid:durableId="717437222">
    <w:abstractNumId w:val="12"/>
  </w:num>
  <w:num w:numId="25" w16cid:durableId="6512577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C32"/>
    <w:rsid w:val="00001962"/>
    <w:rsid w:val="00006388"/>
    <w:rsid w:val="000457AC"/>
    <w:rsid w:val="00047134"/>
    <w:rsid w:val="00056194"/>
    <w:rsid w:val="000B3368"/>
    <w:rsid w:val="000D5938"/>
    <w:rsid w:val="001078F2"/>
    <w:rsid w:val="001604EC"/>
    <w:rsid w:val="00171ABF"/>
    <w:rsid w:val="001B269D"/>
    <w:rsid w:val="001B43F1"/>
    <w:rsid w:val="0021248F"/>
    <w:rsid w:val="002459C4"/>
    <w:rsid w:val="00261E5C"/>
    <w:rsid w:val="002A4B1D"/>
    <w:rsid w:val="002D6540"/>
    <w:rsid w:val="0030161B"/>
    <w:rsid w:val="003102D9"/>
    <w:rsid w:val="0032144A"/>
    <w:rsid w:val="00330643"/>
    <w:rsid w:val="00332329"/>
    <w:rsid w:val="00346D42"/>
    <w:rsid w:val="003773FA"/>
    <w:rsid w:val="003775EE"/>
    <w:rsid w:val="003A76CD"/>
    <w:rsid w:val="003C5713"/>
    <w:rsid w:val="004019E3"/>
    <w:rsid w:val="004170EF"/>
    <w:rsid w:val="004519B4"/>
    <w:rsid w:val="004B0B6E"/>
    <w:rsid w:val="004C08F1"/>
    <w:rsid w:val="004D7AC3"/>
    <w:rsid w:val="005077B4"/>
    <w:rsid w:val="00521814"/>
    <w:rsid w:val="00553052"/>
    <w:rsid w:val="0058555D"/>
    <w:rsid w:val="005863DE"/>
    <w:rsid w:val="005D6676"/>
    <w:rsid w:val="005D677B"/>
    <w:rsid w:val="00602D55"/>
    <w:rsid w:val="006428C0"/>
    <w:rsid w:val="00652E77"/>
    <w:rsid w:val="006608FE"/>
    <w:rsid w:val="00683357"/>
    <w:rsid w:val="006A4D9A"/>
    <w:rsid w:val="006B3C32"/>
    <w:rsid w:val="0071558A"/>
    <w:rsid w:val="0077256B"/>
    <w:rsid w:val="00784B77"/>
    <w:rsid w:val="00793C19"/>
    <w:rsid w:val="007A20D9"/>
    <w:rsid w:val="007C0475"/>
    <w:rsid w:val="007D09D2"/>
    <w:rsid w:val="007E4DA7"/>
    <w:rsid w:val="00806137"/>
    <w:rsid w:val="008307C5"/>
    <w:rsid w:val="00857019"/>
    <w:rsid w:val="00857D9F"/>
    <w:rsid w:val="0086121F"/>
    <w:rsid w:val="00863D75"/>
    <w:rsid w:val="008676B8"/>
    <w:rsid w:val="008B224E"/>
    <w:rsid w:val="00904D53"/>
    <w:rsid w:val="00912D49"/>
    <w:rsid w:val="009620F6"/>
    <w:rsid w:val="00971F1B"/>
    <w:rsid w:val="00980FCB"/>
    <w:rsid w:val="009A2BF6"/>
    <w:rsid w:val="009A2DA1"/>
    <w:rsid w:val="009B0FAA"/>
    <w:rsid w:val="009C6D96"/>
    <w:rsid w:val="009F47DE"/>
    <w:rsid w:val="00A1192E"/>
    <w:rsid w:val="00A17EA8"/>
    <w:rsid w:val="00A41194"/>
    <w:rsid w:val="00A42A81"/>
    <w:rsid w:val="00A55F25"/>
    <w:rsid w:val="00A9481B"/>
    <w:rsid w:val="00A9764C"/>
    <w:rsid w:val="00AB155B"/>
    <w:rsid w:val="00AB3F9C"/>
    <w:rsid w:val="00B15465"/>
    <w:rsid w:val="00B31911"/>
    <w:rsid w:val="00B73D95"/>
    <w:rsid w:val="00B827E1"/>
    <w:rsid w:val="00B85213"/>
    <w:rsid w:val="00BC5DFB"/>
    <w:rsid w:val="00C02B5B"/>
    <w:rsid w:val="00C3532E"/>
    <w:rsid w:val="00C85A01"/>
    <w:rsid w:val="00C91399"/>
    <w:rsid w:val="00C9218C"/>
    <w:rsid w:val="00C97625"/>
    <w:rsid w:val="00CD3C84"/>
    <w:rsid w:val="00CD773E"/>
    <w:rsid w:val="00CE0A80"/>
    <w:rsid w:val="00D04E21"/>
    <w:rsid w:val="00D13BE0"/>
    <w:rsid w:val="00D36075"/>
    <w:rsid w:val="00D40048"/>
    <w:rsid w:val="00D96032"/>
    <w:rsid w:val="00DB0A46"/>
    <w:rsid w:val="00DB6496"/>
    <w:rsid w:val="00DF0600"/>
    <w:rsid w:val="00DF06FD"/>
    <w:rsid w:val="00E044E1"/>
    <w:rsid w:val="00E60C92"/>
    <w:rsid w:val="00E71C21"/>
    <w:rsid w:val="00EB291A"/>
    <w:rsid w:val="00ED519F"/>
    <w:rsid w:val="00EF1858"/>
    <w:rsid w:val="00F31CD6"/>
    <w:rsid w:val="00F50B8B"/>
    <w:rsid w:val="00F72E1A"/>
    <w:rsid w:val="00F74CE9"/>
    <w:rsid w:val="00F76354"/>
    <w:rsid w:val="00FB2677"/>
    <w:rsid w:val="00FC268B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212</Words>
  <Characters>1213</Characters>
  <Application>Microsoft Office Word</Application>
  <DocSecurity>0</DocSecurity>
  <Lines>10</Lines>
  <Paragraphs>2</Paragraphs>
  <ScaleCrop>false</ScaleCrop>
  <Company>Lenovo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34</cp:revision>
  <dcterms:created xsi:type="dcterms:W3CDTF">2021-07-03T09:50:00Z</dcterms:created>
  <dcterms:modified xsi:type="dcterms:W3CDTF">2023-08-22T03:29:00Z</dcterms:modified>
</cp:coreProperties>
</file>